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>1.</w:t>
      </w:r>
      <w:r w:rsidRPr="00AF6860">
        <w:rPr>
          <w:sz w:val="24"/>
          <w:szCs w:val="24"/>
        </w:rPr>
        <w:tab/>
        <w:t>Pode o agente público nomear, indicar ou influenciar, direta ou indiretamente, a contratação, por autoridade competente, de parente consangüíneo ou por afinidade para o exercício de cargo, emprego ou função pública?</w:t>
      </w:r>
    </w:p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>Não, pois esta conduta ofende o princípio da moralidade administrativa e compromete a gestão ética. A vedação abrange os casos denominados “de reciprocidade”, ou seja, o parente A se vincule a B e o parente B se vincule A.</w:t>
      </w:r>
    </w:p>
    <w:p w:rsidR="00AF6860" w:rsidRPr="00AF6860" w:rsidRDefault="00AF6860" w:rsidP="00AF6860">
      <w:pPr>
        <w:jc w:val="both"/>
        <w:rPr>
          <w:sz w:val="24"/>
          <w:szCs w:val="24"/>
        </w:rPr>
      </w:pPr>
    </w:p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>2. Pode a autoridade manter relações pessoais ou permutar favores com empresas fornecedoras ou sujeitas à regulação, fiscalização ou que tenham outros interesses em decisões do órgão a que serve?</w:t>
      </w:r>
    </w:p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>A existência de relação pessoal com dirigente de entidade jurisdicionada que seja anterior à posse no cargo público requer que a autoridade se declare impedida para exame de matéria do interesse da entidade privada. Toda e qualquer relação com dirigente de entidade jurisdicionada posterior à posse no cargo público será, para todos os efeitos de ordem prática, considerada relação institucional, sujeita aos limites legais e éticos que devem nortear a conduta do agente público.</w:t>
      </w:r>
    </w:p>
    <w:p w:rsidR="00AF6860" w:rsidRPr="00AF6860" w:rsidRDefault="00AF6860" w:rsidP="00AF6860">
      <w:pPr>
        <w:jc w:val="both"/>
        <w:rPr>
          <w:sz w:val="24"/>
          <w:szCs w:val="24"/>
        </w:rPr>
      </w:pPr>
    </w:p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>3. Pode a autoridade indicar pessoa ligada por relação de parentesco ou compadrio para ser contratada por empresa terceirizada?</w:t>
      </w:r>
    </w:p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 xml:space="preserve">Em nenhuma hipótese pode o agente público nomear, indicar ou influenciar, direta ou indiretamente, em entidade pública ou em entidade privada com a qual mantenha relação institucional, direta ou indiretamente, na contratação de parente consangüíneo ou por afinidade, até o quarto grau, ou de pessoa com a qual mantenha laços de compadrio, para emprego ou função, pública ou privada. Nos casos em que a interveniência do agente público para a contratação de profissional seja possível, </w:t>
      </w:r>
      <w:proofErr w:type="gramStart"/>
      <w:r w:rsidRPr="00AF6860">
        <w:rPr>
          <w:sz w:val="24"/>
          <w:szCs w:val="24"/>
        </w:rPr>
        <w:t>cumpre</w:t>
      </w:r>
      <w:proofErr w:type="gramEnd"/>
      <w:r w:rsidRPr="00AF6860">
        <w:rPr>
          <w:sz w:val="24"/>
          <w:szCs w:val="24"/>
        </w:rPr>
        <w:t xml:space="preserve"> observar a adequada formação do profissional, bem como o atendimento aos demais requisitos do cargo.</w:t>
      </w:r>
    </w:p>
    <w:p w:rsidR="00AF6860" w:rsidRPr="00AF6860" w:rsidRDefault="00AF6860" w:rsidP="00AF6860">
      <w:pPr>
        <w:jc w:val="both"/>
        <w:rPr>
          <w:sz w:val="24"/>
          <w:szCs w:val="24"/>
        </w:rPr>
      </w:pPr>
    </w:p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>4. Pode a autoridade indicar pessoa para ser contratada por empresa terceirizada?</w:t>
      </w:r>
    </w:p>
    <w:p w:rsidR="00AF6860" w:rsidRPr="00AF6860" w:rsidRDefault="00AF6860" w:rsidP="00AF6860">
      <w:pPr>
        <w:jc w:val="both"/>
        <w:rPr>
          <w:sz w:val="24"/>
          <w:szCs w:val="24"/>
        </w:rPr>
      </w:pPr>
      <w:r w:rsidRPr="00AF6860">
        <w:rPr>
          <w:sz w:val="24"/>
          <w:szCs w:val="24"/>
        </w:rPr>
        <w:t>Sim, desde que a indicação observe os requisitos de qualificação e as normas aplicáveis. Não, caso se trate de pessoa com a qual mantenha relação de parentesco ou compadrio.</w:t>
      </w:r>
    </w:p>
    <w:p w:rsidR="00A45F85" w:rsidRPr="00AF6860" w:rsidRDefault="00A45F85">
      <w:pPr>
        <w:rPr>
          <w:sz w:val="24"/>
          <w:szCs w:val="24"/>
        </w:rPr>
      </w:pPr>
    </w:p>
    <w:sectPr w:rsidR="00A45F85" w:rsidRPr="00AF6860" w:rsidSect="00B57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F6860"/>
    <w:rsid w:val="00A45F85"/>
    <w:rsid w:val="00A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2015-08-24T15:25:00Z</dcterms:created>
  <dcterms:modified xsi:type="dcterms:W3CDTF">2015-08-24T15:25:00Z</dcterms:modified>
</cp:coreProperties>
</file>