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B3" w:rsidRPr="00B269B3" w:rsidRDefault="00B269B3" w:rsidP="00B269B3">
      <w:pPr>
        <w:jc w:val="both"/>
        <w:rPr>
          <w:sz w:val="24"/>
          <w:szCs w:val="24"/>
        </w:rPr>
      </w:pPr>
      <w:r w:rsidRPr="00B269B3">
        <w:rPr>
          <w:sz w:val="24"/>
          <w:szCs w:val="24"/>
        </w:rPr>
        <w:t>1. Como deve proceder a autoridade que receber proposta de emprego no setor privado?</w:t>
      </w:r>
    </w:p>
    <w:p w:rsidR="00B269B3" w:rsidRPr="00B269B3" w:rsidRDefault="00B269B3" w:rsidP="00B269B3">
      <w:pPr>
        <w:jc w:val="both"/>
        <w:rPr>
          <w:sz w:val="24"/>
          <w:szCs w:val="24"/>
        </w:rPr>
      </w:pPr>
      <w:r w:rsidRPr="00B269B3">
        <w:rPr>
          <w:sz w:val="24"/>
          <w:szCs w:val="24"/>
        </w:rPr>
        <w:t>Deverá comunicar imediatamente à CEP, por escrito. A comunicação é obrigatória ainda que a proposta recebida tenha sido formulada apenas informalmente, independente de ter sido aceita ou não.</w:t>
      </w:r>
    </w:p>
    <w:p w:rsidR="00B269B3" w:rsidRPr="00B269B3" w:rsidRDefault="00B269B3" w:rsidP="00B269B3">
      <w:pPr>
        <w:jc w:val="both"/>
        <w:rPr>
          <w:sz w:val="24"/>
          <w:szCs w:val="24"/>
        </w:rPr>
      </w:pPr>
    </w:p>
    <w:p w:rsidR="00B269B3" w:rsidRPr="00B269B3" w:rsidRDefault="00B269B3" w:rsidP="00B269B3">
      <w:pPr>
        <w:jc w:val="both"/>
        <w:rPr>
          <w:sz w:val="24"/>
          <w:szCs w:val="24"/>
        </w:rPr>
      </w:pPr>
      <w:r w:rsidRPr="00B269B3">
        <w:rPr>
          <w:sz w:val="24"/>
          <w:szCs w:val="24"/>
        </w:rPr>
        <w:t>2. O que deve conter no comunicado à CEP de proposta de trabalho recebida?</w:t>
      </w:r>
    </w:p>
    <w:p w:rsidR="00B269B3" w:rsidRPr="00B269B3" w:rsidRDefault="00B269B3" w:rsidP="00B269B3">
      <w:pPr>
        <w:jc w:val="both"/>
        <w:rPr>
          <w:sz w:val="24"/>
          <w:szCs w:val="24"/>
        </w:rPr>
      </w:pPr>
      <w:r w:rsidRPr="00B269B3">
        <w:rPr>
          <w:sz w:val="24"/>
          <w:szCs w:val="24"/>
        </w:rPr>
        <w:t>A comunicação deverá indicar o tipo ou setor de atividade profissional ou empresarial da pessoa física ou jurídica proponente, bem assim se esta tem interesse em decisão a ser tomada pela autoridade, na sua esfera de competência, bem como o cargo que será ocupado. Vale destacar que o dever de comunicar não abrange meras sondagens sobre as intenções da autoridade a respeito de suas futuras atividades.</w:t>
      </w:r>
    </w:p>
    <w:p w:rsidR="00B269B3" w:rsidRPr="00B269B3" w:rsidRDefault="00B269B3" w:rsidP="00B269B3">
      <w:pPr>
        <w:jc w:val="both"/>
        <w:rPr>
          <w:sz w:val="24"/>
          <w:szCs w:val="24"/>
        </w:rPr>
      </w:pPr>
    </w:p>
    <w:p w:rsidR="00B269B3" w:rsidRPr="00B269B3" w:rsidRDefault="00B269B3" w:rsidP="00B269B3">
      <w:pPr>
        <w:jc w:val="both"/>
        <w:rPr>
          <w:sz w:val="24"/>
          <w:szCs w:val="24"/>
        </w:rPr>
      </w:pPr>
      <w:r w:rsidRPr="00B269B3">
        <w:rPr>
          <w:sz w:val="24"/>
          <w:szCs w:val="24"/>
        </w:rPr>
        <w:t>3. Por que da obrigatoriedade de informar à CEP?</w:t>
      </w:r>
    </w:p>
    <w:p w:rsidR="00B269B3" w:rsidRPr="00B269B3" w:rsidRDefault="00B269B3" w:rsidP="00B269B3">
      <w:pPr>
        <w:jc w:val="both"/>
        <w:rPr>
          <w:sz w:val="24"/>
          <w:szCs w:val="24"/>
        </w:rPr>
      </w:pPr>
      <w:r w:rsidRPr="00B269B3">
        <w:rPr>
          <w:sz w:val="24"/>
          <w:szCs w:val="24"/>
        </w:rPr>
        <w:t xml:space="preserve">As informações prestadas pela autoridade </w:t>
      </w:r>
      <w:proofErr w:type="gramStart"/>
      <w:r w:rsidRPr="00B269B3">
        <w:rPr>
          <w:sz w:val="24"/>
          <w:szCs w:val="24"/>
        </w:rPr>
        <w:t>destinam-se</w:t>
      </w:r>
      <w:proofErr w:type="gramEnd"/>
      <w:r w:rsidRPr="00B269B3">
        <w:rPr>
          <w:sz w:val="24"/>
          <w:szCs w:val="24"/>
        </w:rPr>
        <w:t xml:space="preserve"> a permitir à CEP aferir se há risco de conflito de interesses e definir se, na hipótese de aceitação da proposta, deverá ser observado pela autoridade o período de quarentena.</w:t>
      </w:r>
    </w:p>
    <w:p w:rsidR="00B269B3" w:rsidRPr="00B269B3" w:rsidRDefault="00B269B3" w:rsidP="00B269B3">
      <w:pPr>
        <w:jc w:val="both"/>
        <w:rPr>
          <w:sz w:val="24"/>
          <w:szCs w:val="24"/>
        </w:rPr>
      </w:pPr>
    </w:p>
    <w:p w:rsidR="00B269B3" w:rsidRPr="00B269B3" w:rsidRDefault="00B269B3" w:rsidP="00B269B3">
      <w:pPr>
        <w:jc w:val="both"/>
        <w:rPr>
          <w:sz w:val="24"/>
          <w:szCs w:val="24"/>
        </w:rPr>
      </w:pPr>
      <w:r w:rsidRPr="00B269B3">
        <w:rPr>
          <w:sz w:val="24"/>
          <w:szCs w:val="24"/>
        </w:rPr>
        <w:t>4. O que caracteriza uma proposta de trabalho ou negócio?</w:t>
      </w:r>
    </w:p>
    <w:p w:rsidR="00B269B3" w:rsidRPr="00B269B3" w:rsidRDefault="00B269B3" w:rsidP="00B269B3">
      <w:pPr>
        <w:jc w:val="both"/>
        <w:rPr>
          <w:sz w:val="24"/>
          <w:szCs w:val="24"/>
        </w:rPr>
      </w:pPr>
      <w:r w:rsidRPr="00B269B3">
        <w:rPr>
          <w:sz w:val="24"/>
          <w:szCs w:val="24"/>
        </w:rPr>
        <w:t>Está caracterizada uma proposta de trabalho quando houver explicitação de condições de remuneração, cargos ou atribuições. Há proposta de negócio quando envolver descrição do modo de associação, percentuais de participação e tipo de atividade.</w:t>
      </w:r>
    </w:p>
    <w:p w:rsidR="00B269B3" w:rsidRPr="00B269B3" w:rsidRDefault="00B269B3" w:rsidP="00B269B3">
      <w:pPr>
        <w:jc w:val="both"/>
        <w:rPr>
          <w:sz w:val="24"/>
          <w:szCs w:val="24"/>
        </w:rPr>
      </w:pPr>
    </w:p>
    <w:p w:rsidR="00B269B3" w:rsidRPr="00B269B3" w:rsidRDefault="00B269B3" w:rsidP="00B269B3">
      <w:pPr>
        <w:jc w:val="both"/>
        <w:rPr>
          <w:sz w:val="24"/>
          <w:szCs w:val="24"/>
        </w:rPr>
      </w:pPr>
      <w:r w:rsidRPr="00B269B3">
        <w:rPr>
          <w:sz w:val="24"/>
          <w:szCs w:val="24"/>
        </w:rPr>
        <w:t xml:space="preserve">5. A que restrições se </w:t>
      </w:r>
      <w:proofErr w:type="gramStart"/>
      <w:r w:rsidRPr="00B269B3">
        <w:rPr>
          <w:sz w:val="24"/>
          <w:szCs w:val="24"/>
        </w:rPr>
        <w:t>subordina</w:t>
      </w:r>
      <w:proofErr w:type="gramEnd"/>
      <w:r w:rsidRPr="00B269B3">
        <w:rPr>
          <w:sz w:val="24"/>
          <w:szCs w:val="24"/>
        </w:rPr>
        <w:t xml:space="preserve"> a autoridade que deixar a função pública?</w:t>
      </w:r>
    </w:p>
    <w:p w:rsidR="00B269B3" w:rsidRPr="00B269B3" w:rsidRDefault="00B269B3" w:rsidP="00B269B3">
      <w:pPr>
        <w:jc w:val="both"/>
        <w:rPr>
          <w:sz w:val="24"/>
          <w:szCs w:val="24"/>
        </w:rPr>
      </w:pPr>
      <w:r w:rsidRPr="00B269B3">
        <w:rPr>
          <w:sz w:val="24"/>
          <w:szCs w:val="24"/>
        </w:rPr>
        <w:t>a) Há restrições permanentes e temporárias. Em caráter permanente, não pode a autoridade que deixar o cargo: atuar em benefício ou nome de pessoa física ou jurídica, inclusive sindicato ou associação de classe, em processo ou negócio do qual tenha participado, em razão do cargo; prestar consultoria a pessoa física ou jurídica, inclusive sindicato ou associação de classe, valendo-se de informações não divulgadas publicamente a respeito de programas ou políticas do órgão ou da entidade da Administração Pública Federal a que esteve vinculado ou com que tenha tido relacionamento direto e relevante nos seis meses anteriores ao término do exercício da função pública.</w:t>
      </w:r>
    </w:p>
    <w:p w:rsidR="00B269B3" w:rsidRPr="00B269B3" w:rsidRDefault="00B269B3" w:rsidP="00B269B3">
      <w:pPr>
        <w:jc w:val="both"/>
        <w:rPr>
          <w:sz w:val="24"/>
          <w:szCs w:val="24"/>
        </w:rPr>
      </w:pPr>
      <w:r w:rsidRPr="00B269B3">
        <w:rPr>
          <w:sz w:val="24"/>
          <w:szCs w:val="24"/>
        </w:rPr>
        <w:lastRenderedPageBreak/>
        <w:t>b) Em caráter temporário, pelo prazo de quatro meses, quando a lei não dispuser de forma diversa, não pode a autoridade: aceitar cargo de administrador ou conselheiro, ou estabelecer vínculo profissional com pessoa física ou jurídica com a qual tenha mantido relacionamento oficial direto e relevante nos seis meses anteriores à exoneração; intervir, em benefício ou em nome de pessoa física ou jurídica, junto a órgão ou entidade da Administração Pública Federal com que tenha tido relacionamento oficial direto e relevante nos seis meses anteriores à exoneração.</w:t>
      </w:r>
    </w:p>
    <w:p w:rsidR="00B269B3" w:rsidRPr="00B269B3" w:rsidRDefault="00B269B3" w:rsidP="00B269B3">
      <w:pPr>
        <w:jc w:val="both"/>
        <w:rPr>
          <w:sz w:val="24"/>
          <w:szCs w:val="24"/>
        </w:rPr>
      </w:pPr>
    </w:p>
    <w:p w:rsidR="00B269B3" w:rsidRPr="00B269B3" w:rsidRDefault="00B269B3" w:rsidP="00B269B3">
      <w:pPr>
        <w:jc w:val="both"/>
        <w:rPr>
          <w:sz w:val="24"/>
          <w:szCs w:val="24"/>
        </w:rPr>
      </w:pPr>
      <w:r w:rsidRPr="00B269B3">
        <w:rPr>
          <w:sz w:val="24"/>
          <w:szCs w:val="24"/>
        </w:rPr>
        <w:t>6. Diante de notícias sobre suposta reforma ministerial, autoridade recebe sondagens e propostas sobre sua disposição para atuar profissionalmente no setor privado. O que fazer?</w:t>
      </w:r>
    </w:p>
    <w:p w:rsidR="00B269B3" w:rsidRPr="00B269B3" w:rsidRDefault="00B269B3" w:rsidP="00B269B3">
      <w:pPr>
        <w:jc w:val="both"/>
        <w:rPr>
          <w:sz w:val="24"/>
          <w:szCs w:val="24"/>
        </w:rPr>
      </w:pPr>
      <w:r w:rsidRPr="00B269B3">
        <w:rPr>
          <w:sz w:val="24"/>
          <w:szCs w:val="24"/>
        </w:rPr>
        <w:t>Meras sondagens, sem que se tenha concretizado nenhuma promessa ou proposta de trabalho, não necessitam ser informadas à Comissão de Ética Pública. Quanto às propostas específicas, em termos de funções a desempenhar e remuneração, devem ser informadas à Comissão, mesmo que não aceitas e apresentadas de forma verbal.</w:t>
      </w:r>
    </w:p>
    <w:p w:rsidR="00A45F85" w:rsidRPr="00B269B3" w:rsidRDefault="00A45F85">
      <w:pPr>
        <w:rPr>
          <w:sz w:val="24"/>
          <w:szCs w:val="24"/>
        </w:rPr>
      </w:pPr>
    </w:p>
    <w:sectPr w:rsidR="00A45F85" w:rsidRPr="00B269B3" w:rsidSect="00A45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269B3"/>
    <w:rsid w:val="00A45F85"/>
    <w:rsid w:val="00B2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2015-08-24T15:15:00Z</dcterms:created>
  <dcterms:modified xsi:type="dcterms:W3CDTF">2015-08-24T15:16:00Z</dcterms:modified>
</cp:coreProperties>
</file>