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7A" w:rsidRPr="003E317A" w:rsidRDefault="003E317A" w:rsidP="003E317A">
      <w:pPr>
        <w:jc w:val="both"/>
        <w:rPr>
          <w:sz w:val="24"/>
          <w:szCs w:val="24"/>
        </w:rPr>
      </w:pPr>
      <w:proofErr w:type="gramStart"/>
      <w:r w:rsidRPr="003E317A">
        <w:rPr>
          <w:sz w:val="24"/>
          <w:szCs w:val="24"/>
        </w:rPr>
        <w:t>1.</w:t>
      </w:r>
      <w:proofErr w:type="gramEnd"/>
      <w:r w:rsidRPr="003E317A">
        <w:rPr>
          <w:sz w:val="24"/>
          <w:szCs w:val="24"/>
        </w:rPr>
        <w:t>Pode ministro de Estado utilizar veículo oficial em todos os seus deslocamentos?</w:t>
      </w:r>
    </w:p>
    <w:p w:rsidR="003E317A" w:rsidRPr="003E317A" w:rsidRDefault="003E317A" w:rsidP="003E317A">
      <w:pPr>
        <w:jc w:val="both"/>
        <w:rPr>
          <w:sz w:val="24"/>
          <w:szCs w:val="24"/>
        </w:rPr>
      </w:pPr>
      <w:r w:rsidRPr="003E317A">
        <w:rPr>
          <w:sz w:val="24"/>
          <w:szCs w:val="24"/>
        </w:rPr>
        <w:t xml:space="preserve">a) O uso de carros oficiais por ministros de Estado é matéria tratada por normas administrativas que levam em conta a criação das condições necessárias, sobretudo de segurança, para todos os seus deslocamentos </w:t>
      </w:r>
      <w:proofErr w:type="gramStart"/>
      <w:r w:rsidRPr="003E317A">
        <w:rPr>
          <w:sz w:val="24"/>
          <w:szCs w:val="24"/>
        </w:rPr>
        <w:t xml:space="preserve">( </w:t>
      </w:r>
      <w:proofErr w:type="gramEnd"/>
      <w:r w:rsidRPr="003E317A">
        <w:rPr>
          <w:sz w:val="24"/>
          <w:szCs w:val="24"/>
        </w:rPr>
        <w:t>Decreto 99188/90; IN MARE Nº 9/94, Norma X-105/03). Tais condições são permanentemente sujeitas aos controles interno e externo sobre as atividades do Executivo Federal.</w:t>
      </w:r>
    </w:p>
    <w:p w:rsidR="003E317A" w:rsidRPr="003E317A" w:rsidRDefault="003E317A" w:rsidP="003E317A">
      <w:pPr>
        <w:jc w:val="both"/>
        <w:rPr>
          <w:sz w:val="24"/>
          <w:szCs w:val="24"/>
        </w:rPr>
      </w:pPr>
      <w:r w:rsidRPr="003E317A">
        <w:rPr>
          <w:sz w:val="24"/>
          <w:szCs w:val="24"/>
        </w:rPr>
        <w:t>b) Tendo em vista que de acordo com o Código de Conduta da Alta Administração Federal as autoridades a ele submetidas devem atuar de maneira a motivar o respeito e a confiança do público em geral, tanto nas suas atividades públicas quanto privadas (art. 3º e seu parágrafo único), a Comissão de Ética Pública esclarece que o uso de transporte oficial é prerrogativa necessária ao pleno exercício de determinadas funções públicas. Portanto, o transporte oficial não deve ser posto à disposição de pessoas estranhas ao serviço, como parentes e amigos da autoridade.</w:t>
      </w:r>
    </w:p>
    <w:p w:rsidR="00A45F85" w:rsidRPr="003E317A" w:rsidRDefault="00A45F85">
      <w:pPr>
        <w:rPr>
          <w:sz w:val="24"/>
          <w:szCs w:val="24"/>
        </w:rPr>
      </w:pPr>
    </w:p>
    <w:sectPr w:rsidR="00A45F85" w:rsidRPr="003E317A" w:rsidSect="00A4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E317A"/>
    <w:rsid w:val="003E317A"/>
    <w:rsid w:val="00A4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2015-08-24T15:22:00Z</dcterms:created>
  <dcterms:modified xsi:type="dcterms:W3CDTF">2015-08-24T15:22:00Z</dcterms:modified>
</cp:coreProperties>
</file>